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numPr>
          <w:ilvl w:val="0"/>
          <w:numId w:val="1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Уличный консольный светильник </w:t>
      </w:r>
      <w:r>
        <w:rPr>
          <w:rFonts w:ascii="Times New Roman" w:hAnsi="Times New Roman"/>
          <w:sz w:val="24"/>
        </w:rPr>
        <w:t>SMD</w:t>
      </w:r>
      <w:r>
        <w:rPr>
          <w:rFonts w:ascii="Times New Roman" w:hAnsi="Times New Roman"/>
          <w:sz w:val="24"/>
        </w:rPr>
        <w:t xml:space="preserve"> ДКУ 150 Вт с датчиком освещенности 6500 К </w:t>
      </w:r>
      <w:r>
        <w:rPr>
          <w:rFonts w:ascii="Times New Roman" w:hAnsi="Times New Roman"/>
          <w:sz w:val="24"/>
        </w:rPr>
        <w:t>IP</w:t>
      </w:r>
      <w:r>
        <w:rPr>
          <w:rFonts w:ascii="Times New Roman" w:hAnsi="Times New Roman"/>
          <w:sz w:val="24"/>
        </w:rPr>
        <w:t xml:space="preserve"> 65 </w:t>
      </w:r>
      <w:r>
        <w:rPr>
          <w:rFonts w:ascii="Times New Roman" w:hAnsi="Times New Roman"/>
          <w:sz w:val="24"/>
        </w:rPr>
        <w:t>PROSVET</w:t>
      </w:r>
      <w:r>
        <w:rPr>
          <w:rFonts w:ascii="Times New Roman" w:hAnsi="Times New Roman"/>
          <w:sz w:val="24"/>
        </w:rPr>
        <w:t xml:space="preserve">  -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>200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шт</w:t>
      </w:r>
    </w:p>
    <w:p w14:paraId="02000000">
      <w:pPr>
        <w:pStyle w:val="Style_1"/>
        <w:numPr>
          <w:ilvl w:val="0"/>
          <w:numId w:val="1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Кронштейн для консольного светильника (на опору ЭРА </w:t>
      </w:r>
      <w:r>
        <w:rPr>
          <w:rFonts w:ascii="Times New Roman" w:hAnsi="Times New Roman"/>
          <w:sz w:val="24"/>
        </w:rPr>
        <w:t>SPP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хомутом 350 </w:t>
      </w:r>
      <w:r>
        <w:rPr>
          <w:rFonts w:ascii="Times New Roman" w:hAnsi="Times New Roman"/>
          <w:sz w:val="24"/>
        </w:rPr>
        <w:t>mm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48 </w:t>
      </w:r>
      <w:r>
        <w:rPr>
          <w:rFonts w:ascii="Times New Roman" w:hAnsi="Times New Roman"/>
          <w:sz w:val="24"/>
        </w:rPr>
        <w:t>mm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300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шт</w:t>
      </w:r>
    </w:p>
    <w:p w14:paraId="03000000">
      <w:pPr>
        <w:spacing w:after="0"/>
        <w:ind/>
        <w:rPr>
          <w:rFonts w:ascii="Times New Roman" w:hAnsi="Times New Roman"/>
          <w:sz w:val="24"/>
        </w:rPr>
      </w:pPr>
    </w:p>
    <w:p w14:paraId="04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Садовая (тупик) – 94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3 шт.;</w:t>
      </w:r>
    </w:p>
    <w:p w14:paraId="05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ул. Садовая – 260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7 шт.;</w:t>
      </w:r>
    </w:p>
    <w:p w14:paraId="06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пер. Садовый – 68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07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ул. Центральная – 420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10 шт.;</w:t>
      </w:r>
    </w:p>
    <w:p w14:paraId="08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пер. Грушевый – 75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09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пер. Зеленый – 51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1 шт.;</w:t>
      </w:r>
    </w:p>
    <w:p w14:paraId="0A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пер. Земляничный – 50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0B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 Гаражный - </w:t>
      </w:r>
      <w:r>
        <w:rPr>
          <w:rFonts w:ascii="Times New Roman" w:hAnsi="Times New Roman"/>
          <w:sz w:val="24"/>
        </w:rPr>
        <w:t xml:space="preserve">50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0C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пер. Яблочный - 66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0D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пер. Солнечный - 74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шт.;</w:t>
      </w:r>
    </w:p>
    <w:p w14:paraId="0E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пер. Болотный (с ул. Центральной) - </w:t>
      </w:r>
      <w:r>
        <w:rPr>
          <w:rFonts w:ascii="Times New Roman" w:hAnsi="Times New Roman"/>
          <w:sz w:val="24"/>
        </w:rPr>
        <w:t xml:space="preserve">50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0F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Дубки - 61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10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Ул. Лесная – 451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шт.;</w:t>
      </w:r>
    </w:p>
    <w:p w14:paraId="11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пер. Лесной - 103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 xml:space="preserve">., 2 </w:t>
      </w:r>
      <w:r>
        <w:rPr>
          <w:rFonts w:ascii="Times New Roman" w:hAnsi="Times New Roman"/>
          <w:sz w:val="24"/>
        </w:rPr>
        <w:t xml:space="preserve">шт., 85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., 2 шт.;</w:t>
      </w:r>
    </w:p>
    <w:p w14:paraId="12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пер. Болотный (с ул. </w:t>
      </w:r>
      <w:r>
        <w:rPr>
          <w:rFonts w:ascii="Times New Roman" w:hAnsi="Times New Roman"/>
          <w:sz w:val="24"/>
        </w:rPr>
        <w:t>Лесной</w:t>
      </w:r>
      <w:r>
        <w:rPr>
          <w:rFonts w:ascii="Times New Roman" w:hAnsi="Times New Roman"/>
          <w:sz w:val="24"/>
        </w:rPr>
        <w:t xml:space="preserve">) - </w:t>
      </w:r>
      <w:r>
        <w:rPr>
          <w:rFonts w:ascii="Times New Roman" w:hAnsi="Times New Roman"/>
          <w:sz w:val="24"/>
        </w:rPr>
        <w:t>86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 xml:space="preserve">., 2 </w:t>
      </w:r>
      <w:r>
        <w:rPr>
          <w:rFonts w:ascii="Times New Roman" w:hAnsi="Times New Roman"/>
          <w:sz w:val="24"/>
        </w:rPr>
        <w:t>шт.</w:t>
      </w:r>
    </w:p>
    <w:p w14:paraId="13000000">
      <w:pPr>
        <w:spacing w:after="0"/>
        <w:ind/>
        <w:rPr>
          <w:rFonts w:ascii="Times New Roman" w:hAnsi="Times New Roman"/>
          <w:sz w:val="24"/>
        </w:rPr>
      </w:pPr>
    </w:p>
    <w:p w14:paraId="14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максимальное количество столбов 55 </w:t>
      </w:r>
      <w:r>
        <w:rPr>
          <w:rFonts w:ascii="Times New Roman" w:hAnsi="Times New Roman"/>
          <w:sz w:val="24"/>
        </w:rPr>
        <w:t>шт</w:t>
      </w:r>
      <w:r>
        <w:rPr>
          <w:rFonts w:ascii="Times New Roman" w:hAnsi="Times New Roman"/>
          <w:sz w:val="24"/>
        </w:rPr>
        <w:t xml:space="preserve"> + 55 светильников</w:t>
      </w:r>
    </w:p>
    <w:p w14:paraId="15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максимальное количество кабеля 2100 </w:t>
      </w:r>
      <w:r>
        <w:rPr>
          <w:rFonts w:ascii="Times New Roman" w:hAnsi="Times New Roman"/>
          <w:sz w:val="24"/>
        </w:rPr>
        <w:t>м.п</w:t>
      </w:r>
      <w:r>
        <w:rPr>
          <w:rFonts w:ascii="Times New Roman" w:hAnsi="Times New Roman"/>
          <w:sz w:val="24"/>
        </w:rPr>
        <w:t>.</w:t>
      </w:r>
    </w:p>
    <w:p w14:paraId="16000000">
      <w:pPr>
        <w:spacing w:after="0"/>
        <w:ind/>
        <w:rPr>
          <w:rFonts w:ascii="Times New Roman" w:hAnsi="Times New Roman"/>
          <w:sz w:val="24"/>
        </w:rPr>
      </w:pPr>
    </w:p>
    <w:p w14:paraId="17000000">
      <w:pPr>
        <w:spacing w:after="0"/>
        <w:ind/>
        <w:rPr>
          <w:rFonts w:ascii="Times New Roman" w:hAnsi="Times New Roman"/>
          <w:sz w:val="24"/>
        </w:rPr>
      </w:pPr>
    </w:p>
    <w:p w14:paraId="18000000">
      <w:pPr>
        <w:spacing w:after="0"/>
        <w:ind/>
        <w:rPr>
          <w:rFonts w:ascii="Times New Roman" w:hAnsi="Times New Roman"/>
          <w:sz w:val="24"/>
        </w:rPr>
      </w:pPr>
    </w:p>
    <w:p w14:paraId="19000000">
      <w:pPr>
        <w:spacing w:after="0" w:line="264" w:lineRule="auto"/>
        <w:ind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color w:val="0A0A0A"/>
          <w:sz w:val="24"/>
        </w:rPr>
        <w:t>Установка опор ЛЭП (столбов) в Калининграде стоит в среднем </w:t>
      </w:r>
      <w:r>
        <w:rPr>
          <w:rFonts w:ascii="Times New Roman" w:hAnsi="Times New Roman"/>
          <w:b w:val="1"/>
          <w:color w:val="0A0A0A"/>
          <w:sz w:val="24"/>
        </w:rPr>
        <w:t>от 2 000 до 10 000 рублей</w:t>
      </w:r>
      <w:r>
        <w:rPr>
          <w:rFonts w:ascii="Times New Roman" w:hAnsi="Times New Roman"/>
          <w:color w:val="0A0A0A"/>
          <w:sz w:val="24"/>
        </w:rPr>
        <w:t> за одну штуку (установка ЖБ опоры), без учета стоимости самой опоры, доставки и материалов. Итоговая цена «под ключ» (опора + доставка + монтаж) составляет </w:t>
      </w:r>
      <w:r>
        <w:rPr>
          <w:rFonts w:ascii="Times New Roman" w:hAnsi="Times New Roman"/>
          <w:b w:val="1"/>
          <w:color w:val="0A0A0A"/>
          <w:sz w:val="24"/>
        </w:rPr>
        <w:t>от 18 500 рублей</w:t>
      </w:r>
      <w:r>
        <w:rPr>
          <w:rFonts w:ascii="Times New Roman" w:hAnsi="Times New Roman"/>
          <w:color w:val="0A0A0A"/>
          <w:sz w:val="24"/>
        </w:rPr>
        <w:t> за опору СВ95. </w:t>
      </w:r>
    </w:p>
    <w:p w14:paraId="1A000000">
      <w:pPr>
        <w:spacing w:after="0" w:line="264" w:lineRule="auto"/>
        <w:ind/>
        <w:rPr>
          <w:rFonts w:ascii="Times New Roman" w:hAnsi="Times New Roman"/>
          <w:color w:val="56595E"/>
          <w:sz w:val="17"/>
        </w:rPr>
      </w:pPr>
    </w:p>
    <w:p w14:paraId="1B000000">
      <w:pPr>
        <w:spacing w:after="0" w:line="264" w:lineRule="auto"/>
        <w:ind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Основные расценки в Калининграде:</w:t>
      </w:r>
    </w:p>
    <w:p w14:paraId="1C000000">
      <w:pPr>
        <w:numPr>
          <w:ilvl w:val="0"/>
          <w:numId w:val="3"/>
        </w:numPr>
        <w:spacing w:after="0" w:line="264" w:lineRule="auto"/>
        <w:ind w:firstLine="0" w:left="0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Установка ж/б опоры (работа):</w:t>
      </w:r>
      <w:r>
        <w:rPr>
          <w:rFonts w:ascii="Times New Roman" w:hAnsi="Times New Roman"/>
          <w:color w:val="0A0A0A"/>
          <w:sz w:val="24"/>
        </w:rPr>
        <w:t xml:space="preserve"> от 2 </w:t>
      </w:r>
      <w:r>
        <w:rPr>
          <w:rFonts w:ascii="Times New Roman" w:hAnsi="Times New Roman"/>
          <w:color w:val="0A0A0A"/>
          <w:sz w:val="24"/>
        </w:rPr>
        <w:t>000 — 3 500 руб./шт.</w:t>
      </w:r>
    </w:p>
    <w:p w14:paraId="1D000000">
      <w:pPr>
        <w:numPr>
          <w:ilvl w:val="0"/>
          <w:numId w:val="3"/>
        </w:numPr>
        <w:spacing w:after="0" w:line="264" w:lineRule="auto"/>
        <w:ind w:firstLine="0" w:left="0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Опора СВ95-2 (материал):</w:t>
      </w:r>
      <w:r>
        <w:rPr>
          <w:rFonts w:ascii="Times New Roman" w:hAnsi="Times New Roman"/>
          <w:color w:val="0A0A0A"/>
          <w:sz w:val="24"/>
        </w:rPr>
        <w:t> около 4 500 — 8 000 руб./шт.</w:t>
      </w:r>
      <w:bookmarkStart w:id="1" w:name="_GoBack"/>
      <w:bookmarkEnd w:id="1"/>
    </w:p>
    <w:p w14:paraId="1E000000">
      <w:pPr>
        <w:numPr>
          <w:ilvl w:val="0"/>
          <w:numId w:val="3"/>
        </w:numPr>
        <w:spacing w:after="0" w:line="264" w:lineRule="auto"/>
        <w:ind w:firstLine="0" w:left="0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Доставка опор:</w:t>
      </w:r>
      <w:r>
        <w:rPr>
          <w:rFonts w:ascii="Times New Roman" w:hAnsi="Times New Roman"/>
          <w:color w:val="0A0A0A"/>
          <w:sz w:val="24"/>
        </w:rPr>
        <w:t> от 5 000 руб. (зависит от объема).</w:t>
      </w:r>
    </w:p>
    <w:p w14:paraId="1F000000">
      <w:pPr>
        <w:spacing w:after="0" w:line="264" w:lineRule="auto"/>
        <w:ind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Факторы, влияющие на стоимость:</w:t>
      </w:r>
    </w:p>
    <w:p w14:paraId="20000000">
      <w:pPr>
        <w:numPr>
          <w:ilvl w:val="0"/>
          <w:numId w:val="4"/>
        </w:numPr>
        <w:spacing w:after="0" w:line="264" w:lineRule="auto"/>
        <w:ind w:firstLine="0" w:left="0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Тип опоры:</w:t>
      </w:r>
      <w:r>
        <w:rPr>
          <w:rFonts w:ascii="Times New Roman" w:hAnsi="Times New Roman"/>
          <w:color w:val="0A0A0A"/>
          <w:sz w:val="24"/>
        </w:rPr>
        <w:t> Железобетонные (СВ-95, СВ-110) являются самыми распространенными.</w:t>
      </w:r>
    </w:p>
    <w:p w14:paraId="21000000">
      <w:pPr>
        <w:numPr>
          <w:ilvl w:val="0"/>
          <w:numId w:val="4"/>
        </w:numPr>
        <w:spacing w:after="0" w:line="264" w:lineRule="auto"/>
        <w:ind w:firstLine="0" w:left="0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Объем работ:</w:t>
      </w:r>
      <w:r>
        <w:rPr>
          <w:rFonts w:ascii="Times New Roman" w:hAnsi="Times New Roman"/>
          <w:color w:val="0A0A0A"/>
          <w:sz w:val="24"/>
        </w:rPr>
        <w:t> При установке одной опоры цена максимальна, при установке линии из 10+ опор стоимость за единицу снижается.</w:t>
      </w:r>
    </w:p>
    <w:p w14:paraId="22000000">
      <w:pPr>
        <w:numPr>
          <w:ilvl w:val="0"/>
          <w:numId w:val="4"/>
        </w:numPr>
        <w:spacing w:after="0" w:line="264" w:lineRule="auto"/>
        <w:ind w:firstLine="0" w:left="0"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b w:val="1"/>
          <w:color w:val="0A0A0A"/>
          <w:sz w:val="24"/>
        </w:rPr>
        <w:t>Грунт:</w:t>
      </w:r>
      <w:r>
        <w:rPr>
          <w:rFonts w:ascii="Times New Roman" w:hAnsi="Times New Roman"/>
          <w:color w:val="0A0A0A"/>
          <w:sz w:val="24"/>
        </w:rPr>
        <w:t> Наличие скальных пород или высокий уровень грунтовых вод повышает стоимость бурения.</w:t>
      </w:r>
    </w:p>
    <w:p w14:paraId="23000000">
      <w:pPr>
        <w:spacing w:after="0" w:line="264" w:lineRule="auto"/>
        <w:ind/>
        <w:rPr>
          <w:rFonts w:ascii="Times New Roman" w:hAnsi="Times New Roman"/>
          <w:color w:val="0A0A0A"/>
          <w:sz w:val="24"/>
        </w:rPr>
      </w:pPr>
      <w:r>
        <w:rPr>
          <w:rFonts w:ascii="Times New Roman" w:hAnsi="Times New Roman"/>
          <w:i w:val="1"/>
          <w:color w:val="0A0A0A"/>
          <w:sz w:val="24"/>
        </w:rPr>
        <w:t>Рекомендуется запрашивать смету у подрядчиков (например, </w:t>
      </w:r>
      <w:r>
        <w:rPr>
          <w:rFonts w:ascii="Times New Roman" w:hAnsi="Times New Roman"/>
          <w:i w:val="1"/>
          <w:color w:val="1A0DAB"/>
          <w:sz w:val="24"/>
          <w:u w:val="single"/>
        </w:rPr>
        <w:fldChar w:fldCharType="begin"/>
      </w:r>
      <w:r>
        <w:rPr>
          <w:rFonts w:ascii="Times New Roman" w:hAnsi="Times New Roman"/>
          <w:i w:val="1"/>
          <w:color w:val="1A0DAB"/>
          <w:sz w:val="24"/>
          <w:u w:val="single"/>
        </w:rPr>
        <w:instrText>HYPERLINK "https://bec39.com/lep/"</w:instrText>
      </w:r>
      <w:r>
        <w:rPr>
          <w:rFonts w:ascii="Times New Roman" w:hAnsi="Times New Roman"/>
          <w:i w:val="1"/>
          <w:color w:val="1A0DAB"/>
          <w:sz w:val="24"/>
          <w:u w:val="single"/>
        </w:rPr>
        <w:fldChar w:fldCharType="separate"/>
      </w:r>
      <w:r>
        <w:rPr>
          <w:rFonts w:ascii="Times New Roman" w:hAnsi="Times New Roman"/>
          <w:i w:val="1"/>
          <w:color w:val="1A0DAB"/>
          <w:sz w:val="24"/>
          <w:u w:val="single"/>
        </w:rPr>
        <w:t>Балтийская Электросетевая Компания</w:t>
      </w:r>
      <w:r>
        <w:rPr>
          <w:rFonts w:ascii="Times New Roman" w:hAnsi="Times New Roman"/>
          <w:i w:val="1"/>
          <w:color w:val="1A0DAB"/>
          <w:sz w:val="24"/>
          <w:u w:val="single"/>
        </w:rPr>
        <w:fldChar w:fldCharType="end"/>
      </w:r>
      <w:r>
        <w:rPr>
          <w:rFonts w:ascii="Times New Roman" w:hAnsi="Times New Roman"/>
          <w:i w:val="1"/>
          <w:color w:val="0A0A0A"/>
          <w:sz w:val="24"/>
        </w:rPr>
        <w:t> или частные специалисты на </w:t>
      </w:r>
      <w:r>
        <w:rPr>
          <w:rFonts w:ascii="Times New Roman" w:hAnsi="Times New Roman"/>
          <w:i w:val="1"/>
          <w:color w:val="1A0DAB"/>
          <w:sz w:val="24"/>
          <w:u w:val="single"/>
        </w:rPr>
        <w:fldChar w:fldCharType="begin"/>
      </w:r>
      <w:r>
        <w:rPr>
          <w:rFonts w:ascii="Times New Roman" w:hAnsi="Times New Roman"/>
          <w:i w:val="1"/>
          <w:color w:val="1A0DAB"/>
          <w:sz w:val="24"/>
          <w:u w:val="single"/>
        </w:rPr>
        <w:instrText>HYPERLINK "https://profi.ru/geo-kaliningrad/remont/ustanovka-opor-lep/"</w:instrText>
      </w:r>
      <w:r>
        <w:rPr>
          <w:rFonts w:ascii="Times New Roman" w:hAnsi="Times New Roman"/>
          <w:i w:val="1"/>
          <w:color w:val="1A0DAB"/>
          <w:sz w:val="24"/>
          <w:u w:val="single"/>
        </w:rPr>
        <w:fldChar w:fldCharType="separate"/>
      </w:r>
      <w:r>
        <w:rPr>
          <w:rFonts w:ascii="Times New Roman" w:hAnsi="Times New Roman"/>
          <w:i w:val="1"/>
          <w:color w:val="1A0DAB"/>
          <w:sz w:val="24"/>
          <w:u w:val="single"/>
        </w:rPr>
        <w:t>Профи.ру</w:t>
      </w:r>
      <w:r>
        <w:rPr>
          <w:rFonts w:ascii="Times New Roman" w:hAnsi="Times New Roman"/>
          <w:i w:val="1"/>
          <w:color w:val="1A0DAB"/>
          <w:sz w:val="24"/>
          <w:u w:val="single"/>
        </w:rPr>
        <w:fldChar w:fldCharType="end"/>
      </w:r>
      <w:r>
        <w:rPr>
          <w:rFonts w:ascii="Times New Roman" w:hAnsi="Times New Roman"/>
          <w:i w:val="1"/>
          <w:color w:val="0A0A0A"/>
          <w:sz w:val="24"/>
        </w:rPr>
        <w:t>) для точного расчета с учетом ТУ (технических условий).</w:t>
      </w:r>
    </w:p>
    <w:p w14:paraId="24000000">
      <w:pPr>
        <w:spacing w:after="0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5" w:type="paragraph">
    <w:name w:val="vkekvd"/>
    <w:basedOn w:val="Style_6"/>
    <w:link w:val="Style_5_ch"/>
  </w:style>
  <w:style w:styleId="Style_5_ch" w:type="character">
    <w:name w:val="vkekvd"/>
    <w:basedOn w:val="Style_6_ch"/>
    <w:link w:val="Style_5"/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Strong"/>
    <w:basedOn w:val="Style_6"/>
    <w:link w:val="Style_9_ch"/>
    <w:rPr>
      <w:b w:val="1"/>
    </w:rPr>
  </w:style>
  <w:style w:styleId="Style_9_ch" w:type="character">
    <w:name w:val="Strong"/>
    <w:basedOn w:val="Style_6_ch"/>
    <w:link w:val="Style_9"/>
    <w:rPr>
      <w:b w:val="1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Emphasis"/>
    <w:basedOn w:val="Style_6"/>
    <w:link w:val="Style_11_ch"/>
    <w:rPr>
      <w:i w:val="1"/>
    </w:rPr>
  </w:style>
  <w:style w:styleId="Style_11_ch" w:type="character">
    <w:name w:val="Emphasis"/>
    <w:basedOn w:val="Style_6_ch"/>
    <w:link w:val="Style_11"/>
    <w:rPr>
      <w:i w:val="1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ifmvxd"/>
    <w:basedOn w:val="Style_6"/>
    <w:link w:val="Style_13_ch"/>
  </w:style>
  <w:style w:styleId="Style_13_ch" w:type="character">
    <w:name w:val="ifmvxd"/>
    <w:basedOn w:val="Style_6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6"/>
    <w:link w:val="Style_16_ch"/>
    <w:rPr>
      <w:color w:val="0000FF"/>
      <w:u w:val="single"/>
    </w:rPr>
  </w:style>
  <w:style w:styleId="Style_16_ch" w:type="character">
    <w:name w:val="Hyperlink"/>
    <w:basedOn w:val="Style_6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ijm6od"/>
    <w:basedOn w:val="Style_6"/>
    <w:link w:val="Style_18_ch"/>
  </w:style>
  <w:style w:styleId="Style_18_ch" w:type="character">
    <w:name w:val="ijm6od"/>
    <w:basedOn w:val="Style_6_ch"/>
    <w:link w:val="Style_18"/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286pc"/>
    <w:basedOn w:val="Style_6"/>
    <w:link w:val="Style_23_ch"/>
  </w:style>
  <w:style w:styleId="Style_23_ch" w:type="character">
    <w:name w:val="t286pc"/>
    <w:basedOn w:val="Style_6_ch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2026-04-29T19:46:02Z</dcterms:modified>
</cp:coreProperties>
</file>